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82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2"/>
      </w:tblGrid>
      <w:tr w:rsidR="002718B4" w:rsidRPr="003A7F60" w:rsidTr="003A7F60">
        <w:trPr>
          <w:trHeight w:val="589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3A7F60" w:rsidRDefault="002718B4">
            <w:pPr>
              <w:pStyle w:val="a3"/>
              <w:rPr>
                <w:sz w:val="18"/>
                <w:szCs w:val="18"/>
              </w:rPr>
            </w:pPr>
            <w:r w:rsidRPr="003A7F60">
              <w:rPr>
                <w:color w:val="000000"/>
                <w:sz w:val="18"/>
                <w:szCs w:val="18"/>
              </w:rPr>
              <w:t>Додаток</w:t>
            </w:r>
            <w:r w:rsidRPr="003A7F60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Pr="003A7F60" w:rsidRDefault="002718B4">
      <w:pPr>
        <w:pStyle w:val="a3"/>
        <w:jc w:val="both"/>
        <w:rPr>
          <w:sz w:val="18"/>
          <w:szCs w:val="18"/>
        </w:rPr>
      </w:pPr>
      <w:r w:rsidRPr="003A7F60">
        <w:rPr>
          <w:sz w:val="18"/>
          <w:szCs w:val="18"/>
        </w:rP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400D84">
        <w:rPr>
          <w:color w:val="000000"/>
        </w:rPr>
        <w:t xml:space="preserve">ОСТІ БЮДЖЕТНОЇ ПРОГРАМИ </w:t>
      </w:r>
      <w:r w:rsidR="00400D84">
        <w:rPr>
          <w:color w:val="000000"/>
        </w:rPr>
        <w:br/>
        <w:t>за 2021</w:t>
      </w:r>
      <w:r>
        <w:rPr>
          <w:color w:val="000000"/>
        </w:rPr>
        <w:t xml:space="preserve"> рік </w:t>
      </w:r>
    </w:p>
    <w:tbl>
      <w:tblPr>
        <w:tblW w:w="1396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4"/>
      </w:tblGrid>
      <w:tr w:rsidR="002718B4" w:rsidTr="003A7F60">
        <w:trPr>
          <w:tblCellSpacing w:w="15" w:type="dxa"/>
          <w:jc w:val="center"/>
        </w:trPr>
        <w:tc>
          <w:tcPr>
            <w:tcW w:w="13904" w:type="dxa"/>
            <w:vAlign w:val="center"/>
            <w:hideMark/>
          </w:tcPr>
          <w:p w:rsidR="00F304AF" w:rsidRPr="00982467" w:rsidRDefault="007A0828" w:rsidP="003A7F60">
            <w:pPr>
              <w:pStyle w:val="a3"/>
              <w:rPr>
                <w:b/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 w:rsidR="00982467">
              <w:rPr>
                <w:color w:val="000000"/>
                <w:u w:val="single"/>
              </w:rPr>
              <w:t xml:space="preserve"> </w:t>
            </w:r>
            <w:r w:rsidR="003A7F60">
              <w:rPr>
                <w:color w:val="000000"/>
              </w:rPr>
              <w:t xml:space="preserve"> </w:t>
            </w:r>
            <w:r w:rsidRPr="00982467">
              <w:rPr>
                <w:b/>
                <w:color w:val="000000"/>
              </w:rPr>
              <w:t xml:space="preserve">Відділ культури </w:t>
            </w:r>
            <w:r w:rsidR="00400D84">
              <w:rPr>
                <w:b/>
                <w:color w:val="000000"/>
              </w:rPr>
              <w:t xml:space="preserve"> і </w:t>
            </w:r>
            <w:r w:rsidRPr="00982467">
              <w:rPr>
                <w:b/>
                <w:color w:val="000000"/>
              </w:rPr>
              <w:t>туризму Новгород-Сіверської мі</w:t>
            </w:r>
            <w:r w:rsidR="00F304AF" w:rsidRPr="00982467">
              <w:rPr>
                <w:b/>
                <w:color w:val="000000"/>
              </w:rPr>
              <w:t>ської ради Чернігівської області</w:t>
            </w:r>
            <w:r w:rsidR="00982467">
              <w:rPr>
                <w:b/>
                <w:color w:val="000000"/>
              </w:rPr>
              <w:t>.</w:t>
            </w:r>
          </w:p>
          <w:p w:rsidR="002718B4" w:rsidRPr="003A7F60" w:rsidRDefault="007A0828" w:rsidP="00F304AF">
            <w:pPr>
              <w:pStyle w:val="a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2718B4" w:rsidRPr="003A7F60">
              <w:rPr>
                <w:color w:val="000000"/>
                <w:sz w:val="18"/>
                <w:szCs w:val="18"/>
              </w:rPr>
              <w:t>(КПКВК ДБ</w:t>
            </w:r>
            <w:r w:rsidRPr="003A7F60">
              <w:rPr>
                <w:color w:val="000000"/>
                <w:sz w:val="18"/>
                <w:szCs w:val="18"/>
              </w:rPr>
              <w:t xml:space="preserve"> (МБ))                        </w:t>
            </w:r>
            <w:r w:rsidR="002718B4" w:rsidRPr="003A7F60">
              <w:rPr>
                <w:color w:val="000000"/>
                <w:sz w:val="18"/>
                <w:szCs w:val="18"/>
              </w:rPr>
              <w:t>(найменування головного розпорядника)</w:t>
            </w:r>
          </w:p>
          <w:p w:rsidR="003A7F60" w:rsidRPr="00982467" w:rsidRDefault="007A0828">
            <w:pPr>
              <w:pStyle w:val="a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2. 1010000 </w:t>
            </w:r>
            <w:r w:rsidR="002718B4" w:rsidRPr="00853389">
              <w:rPr>
                <w:color w:val="000000"/>
              </w:rPr>
              <w:t xml:space="preserve"> </w:t>
            </w:r>
            <w:r w:rsidRPr="00982467">
              <w:rPr>
                <w:b/>
                <w:color w:val="000000"/>
              </w:rPr>
              <w:t>Відділ культури</w:t>
            </w:r>
            <w:r w:rsidR="00400D84">
              <w:rPr>
                <w:b/>
                <w:color w:val="000000"/>
              </w:rPr>
              <w:t xml:space="preserve"> і </w:t>
            </w:r>
            <w:r w:rsidRPr="00982467">
              <w:rPr>
                <w:b/>
                <w:color w:val="000000"/>
              </w:rPr>
              <w:t xml:space="preserve"> туризму Новгород-Сіверської міської ради Чернігівської області</w:t>
            </w:r>
            <w:r w:rsidR="00982467">
              <w:rPr>
                <w:b/>
                <w:color w:val="000000"/>
              </w:rPr>
              <w:t>.</w:t>
            </w:r>
            <w:r w:rsidRPr="00982467">
              <w:rPr>
                <w:b/>
                <w:color w:val="000000"/>
              </w:rPr>
              <w:t xml:space="preserve"> </w:t>
            </w:r>
            <w:r w:rsidR="002718B4" w:rsidRPr="00982467">
              <w:rPr>
                <w:b/>
                <w:color w:val="000000"/>
                <w:sz w:val="20"/>
                <w:szCs w:val="20"/>
              </w:rPr>
              <w:t xml:space="preserve">              </w:t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7F57C1">
              <w:rPr>
                <w:color w:val="000000"/>
                <w:sz w:val="18"/>
                <w:szCs w:val="18"/>
              </w:rPr>
              <w:t>(КПКВК ДБ (МБ))                         (найменування відповідального виконавця</w:t>
            </w:r>
            <w:r w:rsidRPr="00853389">
              <w:rPr>
                <w:color w:val="000000"/>
              </w:rPr>
              <w:t xml:space="preserve">) </w:t>
            </w:r>
          </w:p>
          <w:p w:rsidR="002718B4" w:rsidRPr="00853389" w:rsidRDefault="00400D84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3. 1013133</w:t>
            </w:r>
            <w:r w:rsidR="003A7F60">
              <w:rPr>
                <w:color w:val="000000"/>
              </w:rPr>
              <w:t xml:space="preserve">         </w:t>
            </w:r>
            <w:r w:rsidR="007A0828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1040</w:t>
            </w:r>
            <w:r w:rsidR="003A7F60">
              <w:rPr>
                <w:color w:val="000000"/>
              </w:rPr>
              <w:t xml:space="preserve">          </w:t>
            </w:r>
            <w:r>
              <w:rPr>
                <w:b/>
                <w:color w:val="000000"/>
              </w:rPr>
              <w:t>Інші заходи та заклади молодіжної політики</w:t>
            </w:r>
            <w:r w:rsidR="002718B4" w:rsidRPr="00982467">
              <w:rPr>
                <w:b/>
                <w:color w:val="000000"/>
              </w:rPr>
              <w:br/>
            </w:r>
            <w:r w:rsidR="002718B4" w:rsidRPr="007F57C1">
              <w:rPr>
                <w:color w:val="000000"/>
                <w:sz w:val="18"/>
                <w:szCs w:val="18"/>
              </w:rPr>
              <w:t>КПКВК ДБ (МБ))           (КФКВК)                 (найменування бюджетної програми)</w:t>
            </w:r>
            <w:r w:rsidR="002718B4" w:rsidRPr="00853389">
              <w:rPr>
                <w:color w:val="000000"/>
              </w:rPr>
              <w:t xml:space="preserve"> </w:t>
            </w:r>
          </w:p>
          <w:p w:rsidR="00982467" w:rsidRDefault="002718B4" w:rsidP="007F57C1">
            <w:pPr>
              <w:pStyle w:val="a3"/>
              <w:rPr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</w:p>
          <w:p w:rsidR="002718B4" w:rsidRPr="00853389" w:rsidRDefault="003A7F60" w:rsidP="00400D8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00D84" w:rsidRPr="00400D84">
              <w:rPr>
                <w:color w:val="000000"/>
              </w:rPr>
              <w:t>Створення належних умов для реалізації політики у молодіжній сфері на регіональному рівні</w:t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 w:rsidRP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400D84">
              <w:rPr>
                <w:color w:val="000000"/>
              </w:rPr>
              <w:tab/>
            </w:r>
            <w:r w:rsidR="002718B4"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Default="002718B4">
            <w:pPr>
              <w:pStyle w:val="a3"/>
              <w:jc w:val="both"/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10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272"/>
        <w:gridCol w:w="1111"/>
        <w:gridCol w:w="1348"/>
        <w:gridCol w:w="849"/>
        <w:gridCol w:w="1111"/>
        <w:gridCol w:w="1348"/>
        <w:gridCol w:w="850"/>
        <w:gridCol w:w="1111"/>
        <w:gridCol w:w="1348"/>
        <w:gridCol w:w="1358"/>
      </w:tblGrid>
      <w:tr w:rsidR="002718B4" w:rsidTr="00891C3B">
        <w:trPr>
          <w:tblCellSpacing w:w="15" w:type="dxa"/>
          <w:jc w:val="center"/>
        </w:trPr>
        <w:tc>
          <w:tcPr>
            <w:tcW w:w="1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5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891C3B">
        <w:trPr>
          <w:tblCellSpacing w:w="15" w:type="dxa"/>
          <w:jc w:val="center"/>
        </w:trPr>
        <w:tc>
          <w:tcPr>
            <w:tcW w:w="1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DC25A0">
        <w:trPr>
          <w:tblCellSpacing w:w="15" w:type="dxa"/>
          <w:jc w:val="center"/>
        </w:trPr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400D84">
            <w:pPr>
              <w:pStyle w:val="a3"/>
            </w:pPr>
            <w:r>
              <w:rPr>
                <w:color w:val="000000"/>
              </w:rPr>
              <w:t xml:space="preserve">Інші заходи та </w:t>
            </w:r>
            <w:r>
              <w:rPr>
                <w:color w:val="000000"/>
              </w:rPr>
              <w:lastRenderedPageBreak/>
              <w:t>заклади молодіжної політики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400D84">
            <w:pPr>
              <w:pStyle w:val="a3"/>
              <w:jc w:val="center"/>
            </w:pPr>
            <w:r>
              <w:lastRenderedPageBreak/>
              <w:t>25,0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400D84" w:rsidP="00891C3B">
            <w:pPr>
              <w:pStyle w:val="a3"/>
              <w:jc w:val="center"/>
            </w:pPr>
            <w:r>
              <w:t>25,0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400D84" w:rsidP="00891C3B">
            <w:pPr>
              <w:pStyle w:val="a3"/>
              <w:jc w:val="center"/>
            </w:pPr>
            <w:r>
              <w:t>25,0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400D84" w:rsidP="00891C3B">
            <w:pPr>
              <w:pStyle w:val="a3"/>
              <w:jc w:val="center"/>
            </w:pPr>
            <w:r>
              <w:t>25,0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</w:tr>
      <w:tr w:rsidR="002718B4" w:rsidTr="00EE0B34">
        <w:trPr>
          <w:tblCellSpacing w:w="15" w:type="dxa"/>
          <w:jc w:val="center"/>
        </w:trPr>
        <w:tc>
          <w:tcPr>
            <w:tcW w:w="4975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400D84" w:rsidP="00891C3B">
            <w:pPr>
              <w:pStyle w:val="a3"/>
            </w:pPr>
            <w:r>
              <w:lastRenderedPageBreak/>
              <w:t>Відхилень нема</w:t>
            </w:r>
            <w:r w:rsidR="00891C3B">
              <w:t xml:space="preserve">. </w:t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</w:p>
        </w:tc>
      </w:tr>
    </w:tbl>
    <w:p w:rsidR="00613807" w:rsidRDefault="00613807"/>
    <w:p w:rsidR="00613807" w:rsidRDefault="00613807"/>
    <w:tbl>
      <w:tblPr>
        <w:tblW w:w="1240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7"/>
      </w:tblGrid>
      <w:tr w:rsidR="002718B4" w:rsidTr="003A7F60">
        <w:trPr>
          <w:tblCellSpacing w:w="15" w:type="dxa"/>
          <w:jc w:val="center"/>
        </w:trPr>
        <w:tc>
          <w:tcPr>
            <w:tcW w:w="12347" w:type="dxa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>
            <w:pPr>
              <w:pStyle w:val="a3"/>
              <w:jc w:val="right"/>
            </w:pPr>
            <w:r w:rsidRPr="00853389">
              <w:rPr>
                <w:color w:val="000000"/>
              </w:rPr>
              <w:t>(тис. грн.) </w:t>
            </w:r>
          </w:p>
        </w:tc>
      </w:tr>
    </w:tbl>
    <w:p w:rsidR="002718B4" w:rsidRDefault="002718B4"/>
    <w:tbl>
      <w:tblPr>
        <w:tblW w:w="124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1509"/>
        <w:gridCol w:w="1111"/>
        <w:gridCol w:w="1348"/>
        <w:gridCol w:w="744"/>
        <w:gridCol w:w="1111"/>
        <w:gridCol w:w="1348"/>
        <w:gridCol w:w="744"/>
        <w:gridCol w:w="1111"/>
        <w:gridCol w:w="1348"/>
        <w:gridCol w:w="1491"/>
      </w:tblGrid>
      <w:tr w:rsidR="002718B4" w:rsidTr="0004473B">
        <w:trPr>
          <w:tblCellSpacing w:w="15" w:type="dxa"/>
          <w:jc w:val="center"/>
        </w:trPr>
        <w:tc>
          <w:tcPr>
            <w:tcW w:w="2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2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5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04473B">
        <w:trPr>
          <w:tblCellSpacing w:w="15" w:type="dxa"/>
          <w:jc w:val="center"/>
        </w:trPr>
        <w:tc>
          <w:tcPr>
            <w:tcW w:w="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400D84">
            <w:pPr>
              <w:pStyle w:val="a3"/>
              <w:jc w:val="center"/>
            </w:pPr>
            <w:r w:rsidRPr="00400D84">
              <w:t>Інші заходи та заклади молодіжної політики</w:t>
            </w:r>
          </w:p>
        </w:tc>
      </w:tr>
      <w:tr w:rsidR="00DE2855" w:rsidTr="0004473B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DE2855">
              <w:rPr>
                <w:color w:val="000000"/>
              </w:rPr>
              <w:t>1. 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rPr>
                <w:i/>
                <w:iCs/>
                <w:color w:val="000000"/>
              </w:rPr>
            </w:pPr>
            <w:r w:rsidRPr="00DE2855">
              <w:rPr>
                <w:i/>
                <w:iCs/>
                <w:color w:val="000000"/>
              </w:rPr>
              <w:t>затрат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</w:tr>
      <w:tr w:rsidR="00DE2855" w:rsidTr="0004473B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400D84" w:rsidP="0000322D">
            <w:pPr>
              <w:pStyle w:val="a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Кількість </w:t>
            </w:r>
            <w:proofErr w:type="spellStart"/>
            <w:r>
              <w:rPr>
                <w:i/>
                <w:iCs/>
                <w:color w:val="000000"/>
              </w:rPr>
              <w:t>відів</w:t>
            </w:r>
            <w:proofErr w:type="spellEnd"/>
            <w:r>
              <w:rPr>
                <w:i/>
                <w:iCs/>
                <w:color w:val="000000"/>
              </w:rPr>
              <w:t xml:space="preserve"> відзнак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Pr="00DE2855" w:rsidRDefault="00DE2855" w:rsidP="00DC25A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Pr="00DE2855" w:rsidRDefault="0004473B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Pr="00DE2855" w:rsidRDefault="0004473B" w:rsidP="00DC25A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Pr="00DE2855" w:rsidRDefault="00DE2855" w:rsidP="00DC25A0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Pr="00DE2855" w:rsidRDefault="0004473B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Pr="00DE2855" w:rsidRDefault="0004473B" w:rsidP="00DC25A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</w:p>
        </w:tc>
      </w:tr>
      <w:tr w:rsidR="00DE2855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Пояснення щодо розбіжностей між фактичними та плановими результативними показниками  </w:t>
            </w:r>
          </w:p>
        </w:tc>
      </w:tr>
      <w:tr w:rsidR="00DE2855" w:rsidTr="0004473B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E659F5" w:rsidTr="0004473B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9F5" w:rsidRDefault="00E659F5" w:rsidP="00743C53">
            <w:pPr>
              <w:pStyle w:val="a3"/>
              <w:jc w:val="center"/>
            </w:pPr>
            <w:r>
              <w:rPr>
                <w:color w:val="000000"/>
              </w:rPr>
              <w:t>2.1.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9F5" w:rsidRDefault="0004473B" w:rsidP="00743C53">
            <w:pPr>
              <w:pStyle w:val="a3"/>
            </w:pPr>
            <w:r>
              <w:rPr>
                <w:i/>
                <w:iCs/>
                <w:color w:val="000000"/>
              </w:rPr>
              <w:t>Кількість відзначених молодих людей на місцевому рівні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E659F5" w:rsidP="00E659F5">
            <w:pPr>
              <w:jc w:val="center"/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04473B" w:rsidP="00E659F5">
            <w:pPr>
              <w:jc w:val="center"/>
            </w:pPr>
            <w:r>
              <w:t>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04473B" w:rsidP="00E659F5">
            <w:pPr>
              <w:jc w:val="center"/>
            </w:pPr>
            <w:r>
              <w:t>1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E659F5" w:rsidP="00E659F5">
            <w:pPr>
              <w:jc w:val="center"/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04473B" w:rsidP="00E659F5">
            <w:pPr>
              <w:jc w:val="center"/>
            </w:pPr>
            <w:r>
              <w:t>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04473B" w:rsidP="00E659F5">
            <w:pPr>
              <w:jc w:val="center"/>
            </w:pPr>
            <w:r>
              <w:t>1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E659F5" w:rsidP="00E659F5">
            <w:pPr>
              <w:jc w:val="center"/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E659F5" w:rsidP="00E659F5">
            <w:pPr>
              <w:jc w:val="center"/>
            </w:pP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Default="00E659F5" w:rsidP="00E659F5">
            <w:pPr>
              <w:jc w:val="center"/>
            </w:pPr>
          </w:p>
        </w:tc>
      </w:tr>
      <w:tr w:rsidR="00DE2855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00322D" w:rsidP="00743C53">
            <w:pPr>
              <w:pStyle w:val="a3"/>
              <w:jc w:val="center"/>
            </w:pPr>
            <w:r>
              <w:rPr>
                <w:color w:val="000000"/>
              </w:rPr>
              <w:t>Р</w:t>
            </w:r>
            <w:r w:rsidR="00DE2855" w:rsidRPr="00853389">
              <w:rPr>
                <w:color w:val="000000"/>
              </w:rPr>
              <w:t>озбі</w:t>
            </w:r>
            <w:r w:rsidR="009356F6">
              <w:rPr>
                <w:color w:val="000000"/>
              </w:rPr>
              <w:t>жностей нема</w:t>
            </w:r>
          </w:p>
        </w:tc>
      </w:tr>
      <w:tr w:rsidR="00DE2855" w:rsidTr="0004473B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DE2855" w:rsidTr="0004473B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04473B" w:rsidP="00743C53">
            <w:pPr>
              <w:pStyle w:val="a3"/>
            </w:pPr>
            <w:r>
              <w:t xml:space="preserve">Середній розмір однієї грошової відзнаки для </w:t>
            </w:r>
            <w:r>
              <w:lastRenderedPageBreak/>
              <w:t>молоді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DE2855" w:rsidP="00743C53">
            <w:pPr>
              <w:pStyle w:val="a3"/>
              <w:jc w:val="center"/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04473B" w:rsidP="00743C53">
            <w:pPr>
              <w:pStyle w:val="a3"/>
              <w:jc w:val="center"/>
            </w:pPr>
            <w:r>
              <w:t>25,0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04473B" w:rsidP="00140979">
            <w:pPr>
              <w:pStyle w:val="a3"/>
            </w:pPr>
            <w:r>
              <w:t>25,0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DE2855" w:rsidP="00743C53">
            <w:pPr>
              <w:pStyle w:val="a3"/>
              <w:jc w:val="center"/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04473B" w:rsidP="00743C53">
            <w:pPr>
              <w:pStyle w:val="a3"/>
              <w:jc w:val="center"/>
            </w:pPr>
            <w:r>
              <w:t>25,0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04473B" w:rsidP="00743C53">
            <w:pPr>
              <w:pStyle w:val="a3"/>
              <w:jc w:val="center"/>
            </w:pPr>
            <w:r>
              <w:t>25,0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DE2855" w:rsidP="00743C53">
            <w:pPr>
              <w:pStyle w:val="a3"/>
              <w:jc w:val="center"/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DE2855" w:rsidP="00743C53">
            <w:pPr>
              <w:pStyle w:val="a3"/>
              <w:jc w:val="center"/>
            </w:pP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DE2855" w:rsidP="00743C53">
            <w:pPr>
              <w:pStyle w:val="a3"/>
              <w:jc w:val="center"/>
            </w:pPr>
          </w:p>
        </w:tc>
      </w:tr>
      <w:tr w:rsidR="00DE2855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83506C">
            <w:pPr>
              <w:pStyle w:val="a3"/>
              <w:jc w:val="center"/>
            </w:pPr>
            <w:r>
              <w:rPr>
                <w:color w:val="000000"/>
              </w:rPr>
              <w:lastRenderedPageBreak/>
              <w:t>Відх</w:t>
            </w:r>
            <w:r w:rsidR="009356F6">
              <w:rPr>
                <w:color w:val="000000"/>
              </w:rPr>
              <w:t>илень нема</w:t>
            </w:r>
          </w:p>
        </w:tc>
      </w:tr>
      <w:tr w:rsidR="00DE2855" w:rsidTr="0004473B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DE2855" w:rsidTr="0004473B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04473B" w:rsidP="00743C53">
            <w:pPr>
              <w:pStyle w:val="a3"/>
            </w:pPr>
            <w:r w:rsidRPr="0004473B">
              <w:rPr>
                <w:i/>
                <w:iCs/>
                <w:color w:val="000000"/>
              </w:rPr>
              <w:t>Динаміка збільшення розміру однієї грошової відзнаки для молоді порівняно з минулим роком</w:t>
            </w:r>
            <w:r w:rsidRPr="0004473B">
              <w:rPr>
                <w:i/>
                <w:iCs/>
                <w:color w:val="000000"/>
              </w:rPr>
              <w:tab/>
            </w:r>
            <w:r w:rsidRPr="0004473B">
              <w:rPr>
                <w:i/>
                <w:iCs/>
                <w:color w:val="000000"/>
              </w:rPr>
              <w:tab/>
            </w:r>
            <w:r w:rsidRPr="0004473B">
              <w:rPr>
                <w:i/>
                <w:iCs/>
                <w:color w:val="000000"/>
              </w:rPr>
              <w:tab/>
            </w:r>
            <w:r w:rsidRPr="0004473B">
              <w:rPr>
                <w:i/>
                <w:iCs/>
                <w:color w:val="000000"/>
              </w:rPr>
              <w:tab/>
            </w:r>
            <w:r w:rsidRPr="0004473B">
              <w:rPr>
                <w:i/>
                <w:iCs/>
                <w:color w:val="000000"/>
              </w:rPr>
              <w:tab/>
            </w:r>
            <w:r w:rsidRPr="0004473B">
              <w:rPr>
                <w:i/>
                <w:iCs/>
                <w:color w:val="000000"/>
              </w:rPr>
              <w:tab/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DE2855" w:rsidP="00743C53">
            <w:pPr>
              <w:pStyle w:val="a3"/>
              <w:jc w:val="center"/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04473B" w:rsidP="00743C53">
            <w:pPr>
              <w:pStyle w:val="a3"/>
              <w:jc w:val="center"/>
            </w:pPr>
            <w:r>
              <w:t>100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04473B" w:rsidP="00743C53">
            <w:pPr>
              <w:pStyle w:val="a3"/>
              <w:jc w:val="center"/>
            </w:pPr>
            <w:r>
              <w:t>100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DE2855" w:rsidP="00743C53">
            <w:pPr>
              <w:pStyle w:val="a3"/>
              <w:jc w:val="center"/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04473B" w:rsidP="00743C53">
            <w:pPr>
              <w:pStyle w:val="a3"/>
              <w:jc w:val="center"/>
            </w:pPr>
            <w:r>
              <w:t>100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04473B" w:rsidP="00743C53">
            <w:pPr>
              <w:pStyle w:val="a3"/>
              <w:jc w:val="center"/>
            </w:pPr>
            <w:r>
              <w:t>100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DE2855" w:rsidP="00743C53">
            <w:pPr>
              <w:pStyle w:val="a3"/>
              <w:jc w:val="center"/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DE2855" w:rsidP="00743C53">
            <w:pPr>
              <w:pStyle w:val="a3"/>
              <w:jc w:val="center"/>
            </w:pP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DE2855" w:rsidP="00743C53">
            <w:pPr>
              <w:pStyle w:val="a3"/>
              <w:jc w:val="center"/>
            </w:pPr>
          </w:p>
        </w:tc>
      </w:tr>
      <w:tr w:rsidR="00DE2855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6333D7">
            <w:pPr>
              <w:pStyle w:val="a3"/>
              <w:jc w:val="center"/>
            </w:pPr>
            <w:r>
              <w:t>Результативні п</w:t>
            </w:r>
            <w:r w:rsidR="00575389">
              <w:t xml:space="preserve">оказники якості </w:t>
            </w:r>
            <w:r w:rsidR="006C76F8">
              <w:t>виконані</w:t>
            </w:r>
            <w:r w:rsidR="0004473B">
              <w:t xml:space="preserve"> на 100%</w:t>
            </w:r>
          </w:p>
        </w:tc>
      </w:tr>
    </w:tbl>
    <w:p w:rsidR="002718B4" w:rsidRDefault="002718B4" w:rsidP="00140979"/>
    <w:tbl>
      <w:tblPr>
        <w:tblW w:w="1056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2"/>
      </w:tblGrid>
      <w:tr w:rsidR="002718B4" w:rsidTr="003A7F60">
        <w:trPr>
          <w:trHeight w:val="113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714D9" w:rsidRPr="008714D9" w:rsidRDefault="008714D9" w:rsidP="008714D9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  <w:r>
              <w:rPr>
                <w:color w:val="000000"/>
              </w:rPr>
              <w:br/>
              <w:t>5.3</w:t>
            </w:r>
            <w:r w:rsidR="002718B4" w:rsidRPr="00603EB4">
              <w:rPr>
                <w:color w:val="000000"/>
              </w:rPr>
              <w:t xml:space="preserve"> </w:t>
            </w:r>
            <w:r w:rsidRPr="008714D9">
              <w:rPr>
                <w:color w:val="000000"/>
              </w:rPr>
              <w:t xml:space="preserve">"Виконання результативних показників бюджетної програми за напрямами використання бюджетних коштів": </w:t>
            </w:r>
          </w:p>
          <w:p w:rsidR="00140979" w:rsidRDefault="008714D9" w:rsidP="008714D9">
            <w:pPr>
              <w:pStyle w:val="a3"/>
              <w:jc w:val="right"/>
              <w:rPr>
                <w:color w:val="000000"/>
              </w:rPr>
            </w:pPr>
            <w:r w:rsidRPr="008714D9">
              <w:rPr>
                <w:color w:val="000000"/>
              </w:rPr>
              <w:t xml:space="preserve">(тис. грн.) </w:t>
            </w:r>
          </w:p>
          <w:p w:rsidR="00140979" w:rsidRDefault="00140979" w:rsidP="00140979">
            <w:pPr>
              <w:pStyle w:val="a3"/>
              <w:jc w:val="both"/>
              <w:rPr>
                <w:color w:val="000000"/>
              </w:rPr>
            </w:pPr>
          </w:p>
          <w:p w:rsidR="00140979" w:rsidRDefault="00140979" w:rsidP="00140979">
            <w:pPr>
              <w:pStyle w:val="a3"/>
              <w:jc w:val="both"/>
              <w:rPr>
                <w:color w:val="000000"/>
              </w:rPr>
            </w:pPr>
          </w:p>
          <w:p w:rsidR="00140979" w:rsidRDefault="00140979" w:rsidP="00140979">
            <w:pPr>
              <w:pStyle w:val="a3"/>
              <w:jc w:val="both"/>
            </w:pPr>
          </w:p>
        </w:tc>
      </w:tr>
      <w:tr w:rsidR="00140979" w:rsidTr="003A7F60">
        <w:trPr>
          <w:trHeight w:val="1138"/>
          <w:tblCellSpacing w:w="15" w:type="dxa"/>
          <w:jc w:val="center"/>
        </w:trPr>
        <w:tc>
          <w:tcPr>
            <w:tcW w:w="0" w:type="auto"/>
            <w:vAlign w:val="center"/>
          </w:tcPr>
          <w:p w:rsidR="00014D77" w:rsidRDefault="00014D77" w:rsidP="00140979"/>
          <w:tbl>
            <w:tblPr>
              <w:tblW w:w="10562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2"/>
            </w:tblGrid>
            <w:tr w:rsidR="00140979" w:rsidTr="00014D77">
              <w:trPr>
                <w:trHeight w:val="1138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40979" w:rsidRPr="00603EB4" w:rsidRDefault="00140979" w:rsidP="00014D77">
                  <w:pPr>
                    <w:pStyle w:val="a3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603EB4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:rsidR="0004473B" w:rsidRDefault="0004473B" w:rsidP="00014D77">
                  <w:pPr>
                    <w:pStyle w:val="a3"/>
                    <w:jc w:val="both"/>
                    <w:rPr>
                      <w:color w:val="000000"/>
                    </w:rPr>
                  </w:pPr>
                </w:p>
                <w:p w:rsidR="0004473B" w:rsidRDefault="0004473B" w:rsidP="00014D77">
                  <w:pPr>
                    <w:pStyle w:val="a3"/>
                    <w:jc w:val="both"/>
                    <w:rPr>
                      <w:color w:val="000000"/>
                    </w:rPr>
                  </w:pPr>
                </w:p>
                <w:p w:rsidR="00140979" w:rsidRDefault="00140979" w:rsidP="00014D77">
                  <w:pPr>
                    <w:pStyle w:val="a3"/>
                    <w:jc w:val="both"/>
                  </w:pPr>
                  <w:r w:rsidRPr="00603EB4">
                    <w:rPr>
                      <w:color w:val="000000"/>
                    </w:rPr>
                    <w:t>5.4 "Виконання показників бюджетної програми порівняно із показниками попереднього року":</w:t>
                  </w:r>
                  <w:r w:rsidRPr="00853389">
                    <w:rPr>
                      <w:color w:val="000000"/>
                    </w:rPr>
                    <w:t> </w:t>
                  </w:r>
                </w:p>
              </w:tc>
            </w:tr>
          </w:tbl>
          <w:p w:rsidR="00140979" w:rsidRPr="00603EB4" w:rsidRDefault="00140979">
            <w:pPr>
              <w:pStyle w:val="a3"/>
              <w:jc w:val="both"/>
              <w:rPr>
                <w:color w:val="000000"/>
              </w:rPr>
            </w:pPr>
          </w:p>
        </w:tc>
      </w:tr>
    </w:tbl>
    <w:p w:rsidR="002718B4" w:rsidRDefault="002718B4">
      <w:r>
        <w:lastRenderedPageBreak/>
        <w:br w:type="textWrapping" w:clear="all"/>
      </w:r>
    </w:p>
    <w:tbl>
      <w:tblPr>
        <w:tblW w:w="1166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509"/>
        <w:gridCol w:w="1111"/>
        <w:gridCol w:w="1348"/>
        <w:gridCol w:w="744"/>
        <w:gridCol w:w="1111"/>
        <w:gridCol w:w="1348"/>
        <w:gridCol w:w="797"/>
        <w:gridCol w:w="1111"/>
        <w:gridCol w:w="1348"/>
        <w:gridCol w:w="844"/>
      </w:tblGrid>
      <w:tr w:rsidR="002718B4" w:rsidTr="000B5CDF">
        <w:trPr>
          <w:tblCellSpacing w:w="15" w:type="dxa"/>
          <w:jc w:val="center"/>
        </w:trPr>
        <w:tc>
          <w:tcPr>
            <w:tcW w:w="1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6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3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3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04473B">
            <w:pPr>
              <w:pStyle w:val="a3"/>
            </w:pPr>
            <w:r w:rsidRPr="0004473B">
              <w:t>Інші заходи та заклади молодіжної політики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04473B">
            <w:pPr>
              <w:pStyle w:val="a3"/>
              <w:jc w:val="center"/>
            </w:pPr>
            <w:r>
              <w:t>25</w:t>
            </w:r>
            <w:r w:rsidR="009356F6">
              <w:t>,0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9356F6">
            <w:pPr>
              <w:pStyle w:val="a3"/>
              <w:jc w:val="center"/>
            </w:pPr>
            <w:r>
              <w:t>25,0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 w:rsidP="006E65D2">
            <w:pPr>
              <w:pStyle w:val="a3"/>
              <w:jc w:val="center"/>
            </w:pPr>
          </w:p>
        </w:tc>
      </w:tr>
      <w:tr w:rsidR="002718B4" w:rsidTr="009610E5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 w:rsidP="00E922C4">
            <w:pPr>
              <w:pStyle w:val="a3"/>
              <w:jc w:val="center"/>
            </w:pPr>
          </w:p>
        </w:tc>
      </w:tr>
      <w:tr w:rsidR="002718B4" w:rsidTr="009610E5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9610E5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9356F6">
            <w:pPr>
              <w:pStyle w:val="a3"/>
            </w:pPr>
            <w:r>
              <w:t>Кількість ви</w:t>
            </w:r>
            <w:r w:rsidR="009610E5" w:rsidRPr="009610E5">
              <w:t>дів відзнак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9610E5">
            <w:pPr>
              <w:pStyle w:val="a3"/>
              <w:jc w:val="center"/>
            </w:pPr>
            <w:r>
              <w:t>1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9610E5">
            <w:pPr>
              <w:pStyle w:val="a3"/>
              <w:jc w:val="center"/>
            </w:pPr>
            <w:r>
              <w:t>1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</w:tr>
      <w:tr w:rsidR="002718B4" w:rsidTr="009610E5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</w:tr>
      <w:tr w:rsidR="002718B4" w:rsidTr="009610E5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9610E5">
            <w:pPr>
              <w:pStyle w:val="a3"/>
            </w:pPr>
            <w:r w:rsidRPr="009610E5">
              <w:t>Кількість відзначених молодих людей на місцевому рівні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9610E5">
            <w:pPr>
              <w:pStyle w:val="a3"/>
              <w:jc w:val="center"/>
            </w:pPr>
            <w:r>
              <w:t>1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9610E5">
            <w:pPr>
              <w:pStyle w:val="a3"/>
              <w:jc w:val="center"/>
            </w:pPr>
            <w:r>
              <w:t>1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</w:tr>
      <w:tr w:rsidR="002718B4" w:rsidTr="009610E5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</w:tr>
      <w:tr w:rsidR="002718B4" w:rsidTr="009610E5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9610E5">
            <w:pPr>
              <w:pStyle w:val="a3"/>
            </w:pPr>
            <w:r w:rsidRPr="009610E5">
              <w:t>Середній розмір однієї грошової відзнаки для молоді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9610E5">
            <w:pPr>
              <w:pStyle w:val="a3"/>
              <w:jc w:val="center"/>
            </w:pPr>
            <w:r>
              <w:t>25,0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9610E5">
            <w:pPr>
              <w:pStyle w:val="a3"/>
              <w:jc w:val="center"/>
            </w:pPr>
            <w:r>
              <w:t>25,0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 w:rsidP="006E65D2">
            <w:pPr>
              <w:pStyle w:val="a3"/>
              <w:jc w:val="center"/>
            </w:pPr>
          </w:p>
        </w:tc>
      </w:tr>
      <w:tr w:rsidR="002718B4" w:rsidTr="009610E5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</w:tr>
      <w:tr w:rsidR="002718B4" w:rsidTr="009610E5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9610E5">
            <w:pPr>
              <w:pStyle w:val="a3"/>
            </w:pPr>
            <w:r w:rsidRPr="009610E5">
              <w:t>Динаміка збільшення розміру однієї грошової відзнаки для молоді порівняно з минулим роком</w:t>
            </w:r>
            <w:r w:rsidRPr="009610E5">
              <w:tab/>
            </w:r>
            <w:r w:rsidRPr="009610E5">
              <w:tab/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</w:tr>
      <w:tr w:rsidR="002718B4" w:rsidTr="00547DA3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47DA3" w:rsidP="009610E5">
            <w:pPr>
              <w:pStyle w:val="a3"/>
              <w:jc w:val="center"/>
            </w:pPr>
            <w:r>
              <w:t>Виділ</w:t>
            </w:r>
            <w:r w:rsidR="009610E5">
              <w:t>ені кошти за програмою КПКВ 1013133 використані в повному обсязі.</w:t>
            </w:r>
          </w:p>
        </w:tc>
      </w:tr>
    </w:tbl>
    <w:p w:rsidR="002718B4" w:rsidRDefault="000B5CDF">
      <w:r>
        <w:t>,</w:t>
      </w:r>
    </w:p>
    <w:tbl>
      <w:tblPr>
        <w:tblW w:w="1164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7"/>
      </w:tblGrid>
      <w:tr w:rsidR="002718B4" w:rsidTr="00417249">
        <w:trPr>
          <w:trHeight w:val="439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bookmarkStart w:id="0" w:name="_GoBack"/>
            <w:bookmarkEnd w:id="0"/>
            <w:r w:rsidRPr="00853389">
              <w:rPr>
                <w:color w:val="000000"/>
              </w:rPr>
              <w:t>5.6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>: контрольні заходи не проводились.</w:t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5.7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2718B4" w:rsidRPr="00853389" w:rsidRDefault="00B63D9B" w:rsidP="00B63D9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br/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7F25BB">
              <w:rPr>
                <w:b/>
                <w:color w:val="000000"/>
              </w:rPr>
              <w:t>ефективності бю</w:t>
            </w:r>
            <w:r w:rsidR="00AA49C4" w:rsidRPr="007F25BB">
              <w:rPr>
                <w:b/>
                <w:color w:val="000000"/>
              </w:rPr>
              <w:t>джетної програми:</w:t>
            </w:r>
            <w:r w:rsidR="00AA49C4">
              <w:rPr>
                <w:color w:val="000000"/>
              </w:rPr>
              <w:t xml:space="preserve"> за своєю значимістю програма вважається ефективною та актуальною та в повному обсязі забезпечує </w:t>
            </w:r>
            <w:r w:rsidR="00982467">
              <w:rPr>
                <w:color w:val="000000"/>
              </w:rPr>
              <w:t xml:space="preserve">виконання мети та цілей спрямованих на реалізацію бюджетної програми.                          </w:t>
            </w:r>
            <w:r w:rsidR="00AA49C4">
              <w:rPr>
                <w:color w:val="000000"/>
              </w:rPr>
              <w:t xml:space="preserve"> </w:t>
            </w:r>
            <w:r w:rsidRPr="00853389">
              <w:rPr>
                <w:color w:val="000000"/>
              </w:rPr>
              <w:t xml:space="preserve"> </w:t>
            </w:r>
          </w:p>
          <w:p w:rsidR="00EC099F" w:rsidRDefault="002718B4" w:rsidP="00EC099F">
            <w:pPr>
              <w:pStyle w:val="a3"/>
              <w:jc w:val="both"/>
              <w:rPr>
                <w:color w:val="000000"/>
              </w:rPr>
            </w:pPr>
            <w:r w:rsidRPr="007F25BB">
              <w:rPr>
                <w:b/>
                <w:color w:val="000000"/>
              </w:rPr>
              <w:t>корисності бюджетної програм</w:t>
            </w:r>
            <w:r w:rsidR="007F25BB">
              <w:rPr>
                <w:b/>
                <w:color w:val="000000"/>
              </w:rPr>
              <w:t>и</w:t>
            </w:r>
            <w:r w:rsidR="00EC099F">
              <w:rPr>
                <w:color w:val="000000"/>
              </w:rPr>
              <w:t>: виконання програми є кор</w:t>
            </w:r>
            <w:r w:rsidR="009356F6">
              <w:rPr>
                <w:color w:val="000000"/>
              </w:rPr>
              <w:t>исною для мешканців об’єднаної громади</w:t>
            </w:r>
            <w:r w:rsidR="00EC099F">
              <w:rPr>
                <w:color w:val="000000"/>
              </w:rPr>
              <w:t>.</w:t>
            </w:r>
          </w:p>
          <w:p w:rsidR="002718B4" w:rsidRDefault="002718B4" w:rsidP="00520BC1">
            <w:pPr>
              <w:pStyle w:val="a3"/>
            </w:pPr>
            <w:r w:rsidRPr="00853389">
              <w:rPr>
                <w:color w:val="000000"/>
              </w:rPr>
              <w:t xml:space="preserve"> </w:t>
            </w:r>
            <w:r w:rsidRPr="007F25BB">
              <w:rPr>
                <w:b/>
                <w:color w:val="000000"/>
              </w:rPr>
              <w:t xml:space="preserve">довгострокових наслідків </w:t>
            </w:r>
            <w:r w:rsidR="00520BC1" w:rsidRPr="007F25BB">
              <w:rPr>
                <w:b/>
                <w:color w:val="000000"/>
              </w:rPr>
              <w:t>бюджетної програми</w:t>
            </w:r>
            <w:r w:rsidR="007F25BB">
              <w:rPr>
                <w:color w:val="000000"/>
              </w:rPr>
              <w:t xml:space="preserve">: </w:t>
            </w:r>
            <w:r w:rsidRPr="00853389">
              <w:rPr>
                <w:color w:val="000000"/>
              </w:rPr>
              <w:t> </w:t>
            </w:r>
            <w:r w:rsidR="007F25BB" w:rsidRPr="007F25BB">
              <w:rPr>
                <w:color w:val="000000"/>
              </w:rPr>
              <w:t>бюджетна програма і надалі повинна виконувати  свої цілі і  завдання.</w:t>
            </w:r>
          </w:p>
        </w:tc>
      </w:tr>
    </w:tbl>
    <w:p w:rsidR="00886E36" w:rsidRDefault="002718B4">
      <w:r>
        <w:br w:type="textWrapping" w:clear="all"/>
      </w:r>
    </w:p>
    <w:p w:rsidR="00886E36" w:rsidRDefault="00886E36"/>
    <w:p w:rsidR="00014D77" w:rsidRDefault="00014D77"/>
    <w:p w:rsidR="00014D77" w:rsidRDefault="00014D77"/>
    <w:p w:rsidR="00014D77" w:rsidRDefault="00014D77"/>
    <w:p w:rsidR="003A7F60" w:rsidRDefault="003A7F60"/>
    <w:p w:rsidR="003A7F60" w:rsidRDefault="003A7F60"/>
    <w:p w:rsidR="00886E36" w:rsidRDefault="00886E36"/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t>Аналіз ефективності  виконання бюджетної програми</w:t>
      </w:r>
    </w:p>
    <w:p w:rsidR="00886E36" w:rsidRPr="008E7FC4" w:rsidRDefault="009E0FA8" w:rsidP="00B63D9B">
      <w:pPr>
        <w:jc w:val="center"/>
        <w:rPr>
          <w:b/>
        </w:rPr>
      </w:pPr>
      <w:r>
        <w:rPr>
          <w:b/>
        </w:rPr>
        <w:t>по 1013133</w:t>
      </w:r>
      <w:r w:rsidR="009356F6">
        <w:rPr>
          <w:b/>
        </w:rPr>
        <w:t xml:space="preserve"> «Інші заходи та заклади молодіжної політики</w:t>
      </w:r>
      <w:r w:rsidR="00886E36" w:rsidRPr="008E7FC4">
        <w:rPr>
          <w:b/>
        </w:rPr>
        <w:t>»</w:t>
      </w:r>
    </w:p>
    <w:p w:rsidR="002718B4" w:rsidRPr="008E7FC4" w:rsidRDefault="006E65D2" w:rsidP="00B63D9B">
      <w:pPr>
        <w:jc w:val="center"/>
        <w:rPr>
          <w:b/>
        </w:rPr>
      </w:pPr>
      <w:r>
        <w:rPr>
          <w:b/>
        </w:rPr>
        <w:t>за</w:t>
      </w:r>
      <w:r w:rsidR="009356F6">
        <w:rPr>
          <w:b/>
        </w:rPr>
        <w:t xml:space="preserve"> 2021</w:t>
      </w:r>
      <w:r w:rsidR="00886E36" w:rsidRPr="008E7FC4">
        <w:rPr>
          <w:b/>
        </w:rPr>
        <w:t xml:space="preserve"> рік.</w:t>
      </w:r>
    </w:p>
    <w:p w:rsidR="00886E36" w:rsidRPr="00772EF0" w:rsidRDefault="00886E36" w:rsidP="00886E36">
      <w:pPr>
        <w:rPr>
          <w:b/>
        </w:rPr>
      </w:pPr>
      <w:r w:rsidRPr="00772EF0">
        <w:rPr>
          <w:b/>
        </w:rPr>
        <w:t>Програма : Інші захо</w:t>
      </w:r>
      <w:r w:rsidR="009356F6">
        <w:rPr>
          <w:b/>
        </w:rPr>
        <w:t>ди та заклади молодіжної політики</w:t>
      </w:r>
      <w:r w:rsidRPr="00772EF0">
        <w:rPr>
          <w:b/>
        </w:rPr>
        <w:t>.</w:t>
      </w:r>
    </w:p>
    <w:p w:rsidR="00216444" w:rsidRDefault="00216444" w:rsidP="00886E36"/>
    <w:p w:rsidR="00886E36" w:rsidRDefault="00886E36" w:rsidP="00216444">
      <w:r>
        <w:t>Мета:</w:t>
      </w:r>
      <w:r w:rsidR="009356F6" w:rsidRPr="009356F6">
        <w:t xml:space="preserve"> Забезпечення реалізації політики у молодіжній сфері на ре</w:t>
      </w:r>
      <w:r w:rsidR="009356F6">
        <w:t>гіональному рівні.</w:t>
      </w:r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520BC1">
            <w:r>
              <w:t>Попе</w:t>
            </w:r>
            <w:r w:rsidR="009356F6">
              <w:t>редній період (2020</w:t>
            </w:r>
            <w:r w:rsidR="00216444">
              <w:t xml:space="preserve"> рік)</w:t>
            </w:r>
          </w:p>
        </w:tc>
        <w:tc>
          <w:tcPr>
            <w:tcW w:w="4267" w:type="dxa"/>
            <w:gridSpan w:val="3"/>
          </w:tcPr>
          <w:p w:rsidR="00216444" w:rsidRDefault="009356F6">
            <w:r>
              <w:t>Звітний період (2021</w:t>
            </w:r>
            <w:r w:rsidR="000E4F01">
              <w:t>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C4371D">
              <w:t xml:space="preserve"> </w:t>
            </w:r>
          </w:p>
        </w:tc>
      </w:tr>
      <w:tr w:rsidR="000E4F01" w:rsidTr="000E4F01">
        <w:tc>
          <w:tcPr>
            <w:tcW w:w="13142" w:type="dxa"/>
            <w:gridSpan w:val="7"/>
          </w:tcPr>
          <w:p w:rsidR="000E4F01" w:rsidRPr="004B0D70" w:rsidRDefault="000E4F01">
            <w:pPr>
              <w:rPr>
                <w:b/>
              </w:rPr>
            </w:pPr>
            <w:r w:rsidRPr="004B0D70">
              <w:rPr>
                <w:b/>
              </w:rPr>
              <w:t>Показники ефективності:</w:t>
            </w:r>
            <w:r w:rsidR="009356F6">
              <w:rPr>
                <w:b/>
              </w:rPr>
              <w:t xml:space="preserve"> 1013133</w:t>
            </w:r>
          </w:p>
        </w:tc>
      </w:tr>
      <w:tr w:rsidR="000E4F01" w:rsidTr="000E4F01">
        <w:tc>
          <w:tcPr>
            <w:tcW w:w="4077" w:type="dxa"/>
          </w:tcPr>
          <w:p w:rsidR="000E4F01" w:rsidRDefault="009356F6">
            <w:r>
              <w:t>Середній розмір однієї грошової винагороди для молоді</w:t>
            </w:r>
          </w:p>
        </w:tc>
        <w:tc>
          <w:tcPr>
            <w:tcW w:w="1853" w:type="dxa"/>
          </w:tcPr>
          <w:p w:rsidR="000E4F01" w:rsidRDefault="000E4F01"/>
        </w:tc>
        <w:tc>
          <w:tcPr>
            <w:tcW w:w="1407" w:type="dxa"/>
          </w:tcPr>
          <w:p w:rsidR="000E4F01" w:rsidRDefault="000E4F01"/>
        </w:tc>
        <w:tc>
          <w:tcPr>
            <w:tcW w:w="1538" w:type="dxa"/>
          </w:tcPr>
          <w:p w:rsidR="000E4F01" w:rsidRDefault="000E4F01"/>
        </w:tc>
        <w:tc>
          <w:tcPr>
            <w:tcW w:w="1528" w:type="dxa"/>
          </w:tcPr>
          <w:p w:rsidR="000E4F01" w:rsidRDefault="009356F6">
            <w:r>
              <w:t>25,0</w:t>
            </w:r>
          </w:p>
        </w:tc>
        <w:tc>
          <w:tcPr>
            <w:tcW w:w="1375" w:type="dxa"/>
          </w:tcPr>
          <w:p w:rsidR="000E4F01" w:rsidRDefault="009356F6">
            <w:r>
              <w:t>25,0</w:t>
            </w:r>
          </w:p>
        </w:tc>
        <w:tc>
          <w:tcPr>
            <w:tcW w:w="1364" w:type="dxa"/>
          </w:tcPr>
          <w:p w:rsidR="000E4F01" w:rsidRDefault="009356F6">
            <w:r>
              <w:t>100</w:t>
            </w:r>
          </w:p>
        </w:tc>
      </w:tr>
      <w:tr w:rsidR="00C4371D" w:rsidTr="00484F94">
        <w:tc>
          <w:tcPr>
            <w:tcW w:w="13142" w:type="dxa"/>
            <w:gridSpan w:val="7"/>
          </w:tcPr>
          <w:p w:rsidR="00C4371D" w:rsidRPr="00064AD6" w:rsidRDefault="00C4371D">
            <w:pPr>
              <w:rPr>
                <w:b/>
              </w:rPr>
            </w:pPr>
            <w:r w:rsidRPr="00064AD6">
              <w:rPr>
                <w:b/>
              </w:rPr>
              <w:t xml:space="preserve">Показники якості </w:t>
            </w:r>
          </w:p>
        </w:tc>
      </w:tr>
      <w:tr w:rsidR="000E4F01" w:rsidTr="000E4F01">
        <w:tc>
          <w:tcPr>
            <w:tcW w:w="4077" w:type="dxa"/>
          </w:tcPr>
          <w:p w:rsidR="000E4F01" w:rsidRDefault="009356F6">
            <w:r w:rsidRPr="009356F6">
              <w:t>Динаміка збільшення розміру однієї грошової відзнаки для молоді порівняно з минулим роком</w:t>
            </w:r>
            <w:r w:rsidRPr="009356F6">
              <w:tab/>
            </w:r>
            <w:r w:rsidRPr="009356F6">
              <w:tab/>
            </w:r>
          </w:p>
        </w:tc>
        <w:tc>
          <w:tcPr>
            <w:tcW w:w="1853" w:type="dxa"/>
          </w:tcPr>
          <w:p w:rsidR="000E4F01" w:rsidRDefault="000E4F01"/>
        </w:tc>
        <w:tc>
          <w:tcPr>
            <w:tcW w:w="1407" w:type="dxa"/>
          </w:tcPr>
          <w:p w:rsidR="000E4F01" w:rsidRDefault="000E4F01"/>
        </w:tc>
        <w:tc>
          <w:tcPr>
            <w:tcW w:w="1538" w:type="dxa"/>
          </w:tcPr>
          <w:p w:rsidR="000E4F01" w:rsidRDefault="000E4F01"/>
        </w:tc>
        <w:tc>
          <w:tcPr>
            <w:tcW w:w="1528" w:type="dxa"/>
          </w:tcPr>
          <w:p w:rsidR="000E4F01" w:rsidRDefault="009356F6">
            <w:r>
              <w:t>100</w:t>
            </w:r>
          </w:p>
        </w:tc>
        <w:tc>
          <w:tcPr>
            <w:tcW w:w="1375" w:type="dxa"/>
          </w:tcPr>
          <w:p w:rsidR="000E4F01" w:rsidRDefault="009356F6">
            <w:r>
              <w:t>100</w:t>
            </w:r>
          </w:p>
        </w:tc>
        <w:tc>
          <w:tcPr>
            <w:tcW w:w="1364" w:type="dxa"/>
          </w:tcPr>
          <w:p w:rsidR="000E4F01" w:rsidRDefault="009356F6">
            <w:r>
              <w:t>100</w:t>
            </w:r>
          </w:p>
        </w:tc>
      </w:tr>
    </w:tbl>
    <w:p w:rsidR="00216444" w:rsidRDefault="00216444"/>
    <w:p w:rsidR="00886E36" w:rsidRPr="00FF5D09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127C65">
      <w:r>
        <w:t>а) розрахунок середнього індексу виконання показників ефективності: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E922C4">
        <w:t xml:space="preserve"> = </w:t>
      </w:r>
      <w:r w:rsidR="009356F6">
        <w:t>(25:25):1*100=100</w:t>
      </w:r>
      <w:r w:rsidR="008E296C">
        <w:t xml:space="preserve"> </w:t>
      </w:r>
      <w:r w:rsidRPr="00127C65">
        <w:rPr>
          <w:u w:val="single"/>
        </w:rPr>
        <w:t xml:space="preserve">за </w:t>
      </w:r>
      <w:r w:rsidR="009356F6">
        <w:rPr>
          <w:u w:val="single"/>
        </w:rPr>
        <w:t>2021</w:t>
      </w:r>
      <w:r w:rsidRPr="00127C65">
        <w:rPr>
          <w:u w:val="single"/>
        </w:rPr>
        <w:t xml:space="preserve"> рік</w:t>
      </w:r>
      <w:r w:rsidR="00B63D9B">
        <w:t xml:space="preserve"> </w:t>
      </w:r>
    </w:p>
    <w:p w:rsidR="004B0D70" w:rsidRDefault="004B0D70" w:rsidP="00127C65"/>
    <w:p w:rsidR="00127C65" w:rsidRDefault="00127C65" w:rsidP="00127C65">
      <w:r>
        <w:t>б)</w:t>
      </w:r>
      <w:r w:rsidRPr="00127C65">
        <w:t xml:space="preserve"> </w:t>
      </w:r>
      <w:r>
        <w:t>розрахунок середнього індексу в</w:t>
      </w:r>
      <w:r w:rsidR="00441A7A">
        <w:t>иконання показників якості</w:t>
      </w:r>
      <w:r>
        <w:t>: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 w:rsidR="009356F6">
        <w:t xml:space="preserve"> = (1:1):1*100=100 за 2021</w:t>
      </w:r>
      <w:r>
        <w:t xml:space="preserve"> рік </w:t>
      </w:r>
    </w:p>
    <w:p w:rsidR="004B0D70" w:rsidRDefault="004B0D70"/>
    <w:p w:rsidR="00886E36" w:rsidRDefault="00A13183">
      <w:r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9356F6">
        <w:rPr>
          <w:sz w:val="16"/>
          <w:szCs w:val="16"/>
        </w:rPr>
        <w:t>(еф2021</w:t>
      </w:r>
      <w:r w:rsidRPr="009E7D2C">
        <w:rPr>
          <w:sz w:val="16"/>
          <w:szCs w:val="16"/>
        </w:rPr>
        <w:t>)</w:t>
      </w:r>
      <w:r>
        <w:t>:І</w:t>
      </w:r>
      <w:r w:rsidR="009356F6">
        <w:rPr>
          <w:sz w:val="16"/>
          <w:szCs w:val="16"/>
        </w:rPr>
        <w:t>(еф2021</w:t>
      </w:r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9356F6">
        <w:t>= 1</w:t>
      </w:r>
    </w:p>
    <w:p w:rsidR="00362542" w:rsidRDefault="00362542"/>
    <w:p w:rsidR="00362542" w:rsidRDefault="00362542"/>
    <w:p w:rsidR="00362542" w:rsidRDefault="00362542"/>
    <w:p w:rsidR="00064AD6" w:rsidRDefault="00064AD6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lastRenderedPageBreak/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520BC1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="009356F6">
        <w:rPr>
          <w:sz w:val="16"/>
          <w:szCs w:val="16"/>
        </w:rPr>
        <w:t>(еф2021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 w:rsidR="009356F6">
        <w:rPr>
          <w:sz w:val="16"/>
          <w:szCs w:val="16"/>
        </w:rPr>
        <w:t xml:space="preserve"> 2021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48367B">
        <w:t>= 100+100+</w:t>
      </w:r>
      <w:r w:rsidR="00417249">
        <w:t>25= 225</w:t>
      </w:r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C671A1" w:rsidP="00064AD6">
            <w:pPr>
              <w:pStyle w:val="a3"/>
              <w:jc w:val="both"/>
            </w:pPr>
            <w:r>
              <w:rPr>
                <w:b/>
                <w:bCs/>
                <w:color w:val="000000"/>
              </w:rPr>
              <w:t>Головний бухгалтер                                                   Шик А.І.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216444">
      <w:pgSz w:w="16838" w:h="11906" w:orient="landscape"/>
      <w:pgMar w:top="709" w:right="1812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14D77"/>
    <w:rsid w:val="0004473B"/>
    <w:rsid w:val="00064AD6"/>
    <w:rsid w:val="0006658A"/>
    <w:rsid w:val="000B5CDF"/>
    <w:rsid w:val="000E4F01"/>
    <w:rsid w:val="00127C65"/>
    <w:rsid w:val="00140979"/>
    <w:rsid w:val="00155B77"/>
    <w:rsid w:val="001A72A7"/>
    <w:rsid w:val="00216444"/>
    <w:rsid w:val="002706E0"/>
    <w:rsid w:val="002718B4"/>
    <w:rsid w:val="002724B9"/>
    <w:rsid w:val="00294713"/>
    <w:rsid w:val="0029733E"/>
    <w:rsid w:val="0033629D"/>
    <w:rsid w:val="003519AC"/>
    <w:rsid w:val="00362542"/>
    <w:rsid w:val="003972A3"/>
    <w:rsid w:val="003A7F60"/>
    <w:rsid w:val="003B662A"/>
    <w:rsid w:val="003F2A21"/>
    <w:rsid w:val="00400D84"/>
    <w:rsid w:val="00417249"/>
    <w:rsid w:val="00441A7A"/>
    <w:rsid w:val="0048367B"/>
    <w:rsid w:val="00484F94"/>
    <w:rsid w:val="004B0D70"/>
    <w:rsid w:val="004F3265"/>
    <w:rsid w:val="004F451B"/>
    <w:rsid w:val="005011B9"/>
    <w:rsid w:val="00515E3B"/>
    <w:rsid w:val="00520BC1"/>
    <w:rsid w:val="00547DA3"/>
    <w:rsid w:val="00575389"/>
    <w:rsid w:val="0059008B"/>
    <w:rsid w:val="005A2EF7"/>
    <w:rsid w:val="005E044F"/>
    <w:rsid w:val="005E091D"/>
    <w:rsid w:val="005E0E42"/>
    <w:rsid w:val="00603EB4"/>
    <w:rsid w:val="00613807"/>
    <w:rsid w:val="006333D7"/>
    <w:rsid w:val="006C76F8"/>
    <w:rsid w:val="006C7A20"/>
    <w:rsid w:val="006E65D2"/>
    <w:rsid w:val="00703831"/>
    <w:rsid w:val="007223ED"/>
    <w:rsid w:val="00743C53"/>
    <w:rsid w:val="00772EF0"/>
    <w:rsid w:val="007A0828"/>
    <w:rsid w:val="007F25BB"/>
    <w:rsid w:val="007F57C1"/>
    <w:rsid w:val="00816DBF"/>
    <w:rsid w:val="0083506C"/>
    <w:rsid w:val="00853389"/>
    <w:rsid w:val="008714D9"/>
    <w:rsid w:val="00886E36"/>
    <w:rsid w:val="00891C3B"/>
    <w:rsid w:val="008E0C0E"/>
    <w:rsid w:val="008E296C"/>
    <w:rsid w:val="008E7FC4"/>
    <w:rsid w:val="008F65F6"/>
    <w:rsid w:val="009356F6"/>
    <w:rsid w:val="009610E5"/>
    <w:rsid w:val="00982467"/>
    <w:rsid w:val="009E0FA8"/>
    <w:rsid w:val="009E7D2C"/>
    <w:rsid w:val="00A015BB"/>
    <w:rsid w:val="00A13183"/>
    <w:rsid w:val="00A53E0B"/>
    <w:rsid w:val="00A679A1"/>
    <w:rsid w:val="00AA49C4"/>
    <w:rsid w:val="00AB63F6"/>
    <w:rsid w:val="00AB7986"/>
    <w:rsid w:val="00B10718"/>
    <w:rsid w:val="00B63D9B"/>
    <w:rsid w:val="00BD70BB"/>
    <w:rsid w:val="00C4371D"/>
    <w:rsid w:val="00C671A1"/>
    <w:rsid w:val="00D847EE"/>
    <w:rsid w:val="00D94AD5"/>
    <w:rsid w:val="00DC25A0"/>
    <w:rsid w:val="00DE2855"/>
    <w:rsid w:val="00E23F15"/>
    <w:rsid w:val="00E4065C"/>
    <w:rsid w:val="00E659F5"/>
    <w:rsid w:val="00E922C4"/>
    <w:rsid w:val="00EC099F"/>
    <w:rsid w:val="00EC0E44"/>
    <w:rsid w:val="00EE0B34"/>
    <w:rsid w:val="00F304AF"/>
    <w:rsid w:val="00F4422B"/>
    <w:rsid w:val="00F6334D"/>
    <w:rsid w:val="00F66F33"/>
    <w:rsid w:val="00FB5A3E"/>
    <w:rsid w:val="00FE6808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7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A1"/>
    <w:rPr>
      <w:rFonts w:ascii="Tahom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7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A1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5C2C9-1C0E-4ABB-8DC9-61A5D7FF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3578</Words>
  <Characters>2041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3</cp:revision>
  <cp:lastPrinted>2021-02-11T10:28:00Z</cp:lastPrinted>
  <dcterms:created xsi:type="dcterms:W3CDTF">2022-02-23T10:33:00Z</dcterms:created>
  <dcterms:modified xsi:type="dcterms:W3CDTF">2022-02-23T12:47:00Z</dcterms:modified>
</cp:coreProperties>
</file>